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6" w:rsidRDefault="000E1816" w:rsidP="002605DB">
      <w:pPr>
        <w:pStyle w:val="a3"/>
        <w:spacing w:line="276" w:lineRule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Рабочая программа элективного курса «Проблемные вопросы истории»</w:t>
      </w:r>
    </w:p>
    <w:p w:rsidR="002E3E5A" w:rsidRPr="00E666C3" w:rsidRDefault="002E3E5A" w:rsidP="002605DB">
      <w:pPr>
        <w:pStyle w:val="a3"/>
        <w:spacing w:line="276" w:lineRule="auto"/>
        <w:rPr>
          <w:sz w:val="24"/>
          <w:szCs w:val="24"/>
        </w:rPr>
      </w:pPr>
      <w:r w:rsidRPr="00E666C3">
        <w:rPr>
          <w:b/>
          <w:bCs/>
          <w:sz w:val="24"/>
          <w:szCs w:val="24"/>
        </w:rPr>
        <w:t>Пояснительная записка.</w:t>
      </w:r>
    </w:p>
    <w:p w:rsidR="002E3E5A" w:rsidRPr="00E666C3" w:rsidRDefault="002E3E5A" w:rsidP="00BF264C">
      <w:pPr>
        <w:spacing w:line="276" w:lineRule="auto"/>
        <w:jc w:val="center"/>
      </w:pPr>
      <w:r w:rsidRPr="00E666C3">
        <w:t> </w:t>
      </w:r>
    </w:p>
    <w:p w:rsidR="002E3E5A" w:rsidRPr="00E666C3" w:rsidRDefault="002E3E5A" w:rsidP="00BF264C">
      <w:pPr>
        <w:pStyle w:val="a4"/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 xml:space="preserve"> Элективный курс по истории для </w:t>
      </w:r>
      <w:r w:rsidR="00AB7700">
        <w:rPr>
          <w:sz w:val="24"/>
          <w:szCs w:val="24"/>
        </w:rPr>
        <w:t>9</w:t>
      </w:r>
      <w:r w:rsidRPr="00E666C3">
        <w:rPr>
          <w:sz w:val="24"/>
          <w:szCs w:val="24"/>
        </w:rPr>
        <w:t xml:space="preserve"> класса на тему «</w:t>
      </w:r>
      <w:r w:rsidR="00AB7700">
        <w:rPr>
          <w:sz w:val="24"/>
          <w:szCs w:val="24"/>
        </w:rPr>
        <w:t>Проблемные вопросы</w:t>
      </w:r>
      <w:r w:rsidRPr="00E666C3">
        <w:rPr>
          <w:sz w:val="24"/>
          <w:szCs w:val="24"/>
        </w:rPr>
        <w:t xml:space="preserve"> истории», рассчитанный на </w:t>
      </w:r>
      <w:r w:rsidR="002605DB">
        <w:rPr>
          <w:sz w:val="24"/>
          <w:szCs w:val="24"/>
        </w:rPr>
        <w:t>10</w:t>
      </w:r>
      <w:r w:rsidRPr="00E666C3">
        <w:rPr>
          <w:sz w:val="24"/>
          <w:szCs w:val="24"/>
        </w:rPr>
        <w:t xml:space="preserve"> час</w:t>
      </w:r>
      <w:r w:rsidR="002605DB">
        <w:rPr>
          <w:sz w:val="24"/>
          <w:szCs w:val="24"/>
        </w:rPr>
        <w:t>ов</w:t>
      </w:r>
      <w:r w:rsidRPr="00E666C3">
        <w:rPr>
          <w:sz w:val="24"/>
          <w:szCs w:val="24"/>
        </w:rPr>
        <w:t>, включает материал, не содержащийся в базовых программах. Курс составлен на основе дополнительного  материала. Это исторические источники, исследования, научная и публицистическая литература, средства массовой информации. Программа предусматривает использование методов активного обучения. Ученикам предлагается попробовать свои силы, составляя творческий отчет в конце курса. Причём, ученики получают возможность выбора формы отчета, в зависимости от индивидуальных склонностей и интересов. В данном случае - это  исследовательская или творческая  работа, реферат, презентация, доклад и т.д.  В своих работах ученики постараются изложить  свой взгляд  на роль личности в  истории. </w:t>
      </w:r>
    </w:p>
    <w:p w:rsidR="002E3E5A" w:rsidRPr="00E666C3" w:rsidRDefault="002E3E5A" w:rsidP="00BF264C">
      <w:pPr>
        <w:pStyle w:val="a4"/>
        <w:spacing w:line="276" w:lineRule="auto"/>
        <w:ind w:left="142" w:firstLine="567"/>
        <w:rPr>
          <w:sz w:val="24"/>
          <w:szCs w:val="24"/>
        </w:rPr>
      </w:pPr>
      <w:r w:rsidRPr="00E666C3">
        <w:rPr>
          <w:sz w:val="24"/>
          <w:szCs w:val="24"/>
        </w:rPr>
        <w:t> Духовное и нравственное воспитание подрастающего поколения во все времена существования Российского гос</w:t>
      </w:r>
      <w:r w:rsidRPr="00E666C3">
        <w:rPr>
          <w:sz w:val="24"/>
          <w:szCs w:val="24"/>
        </w:rPr>
        <w:t>у</w:t>
      </w:r>
      <w:r w:rsidRPr="00E666C3">
        <w:rPr>
          <w:sz w:val="24"/>
          <w:szCs w:val="24"/>
        </w:rPr>
        <w:t xml:space="preserve">дарства являлось самым важным  и всегда основывалось на почитании предков и сохранении памяти о прошлом.  Существует древняя мудрость «Если ты выстрелишь в прошлое из пистолета, то будущее выстрелит в тебя из пушки». Для того чтобы не повторять ошибок прошлого мы должны тщательно его изучить. </w:t>
      </w:r>
    </w:p>
    <w:p w:rsidR="002E3E5A" w:rsidRPr="00E666C3" w:rsidRDefault="002E3E5A" w:rsidP="00BF264C">
      <w:pPr>
        <w:pStyle w:val="a4"/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>Нередко приходится слышать вопрос: «Что было бы, если бы…?».  Но история не любит сослагательного наклонения. Именно поэтому курс «</w:t>
      </w:r>
      <w:r w:rsidR="008D2A55">
        <w:rPr>
          <w:sz w:val="24"/>
          <w:szCs w:val="24"/>
        </w:rPr>
        <w:t>Проблемные вопросы истории</w:t>
      </w:r>
      <w:r w:rsidRPr="00E666C3">
        <w:rPr>
          <w:sz w:val="24"/>
          <w:szCs w:val="24"/>
        </w:rPr>
        <w:t>» рассчитан на то, чтобы довести до сознания учащихся  именно те положительные или отрицательные стороны деятельности исторических личностей</w:t>
      </w:r>
      <w:r w:rsidR="008D2A55">
        <w:rPr>
          <w:sz w:val="24"/>
          <w:szCs w:val="24"/>
        </w:rPr>
        <w:t>, исторического значения и последствия реформ, военных конфликтов, народных восстаний и т.д.</w:t>
      </w:r>
    </w:p>
    <w:p w:rsidR="002E3E5A" w:rsidRPr="00E666C3" w:rsidRDefault="002E3E5A" w:rsidP="00BF264C">
      <w:pPr>
        <w:pStyle w:val="a4"/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 xml:space="preserve">Актуальность курса заключается в том, что знания в данной области необходимы учащимся для того, чтобы не только уметь прослеживать причинно-следственные связи, но и получить более глубокие знания по истории, что, несомненно, пригодится так же и при подготовке к </w:t>
      </w:r>
      <w:r w:rsidR="002605DB">
        <w:rPr>
          <w:sz w:val="24"/>
          <w:szCs w:val="24"/>
        </w:rPr>
        <w:t>О</w:t>
      </w:r>
      <w:r w:rsidR="00337B2A">
        <w:rPr>
          <w:sz w:val="24"/>
          <w:szCs w:val="24"/>
        </w:rPr>
        <w:t>ГЭ</w:t>
      </w:r>
      <w:r w:rsidRPr="00E666C3">
        <w:rPr>
          <w:sz w:val="24"/>
          <w:szCs w:val="24"/>
        </w:rPr>
        <w:t>.  Но рамки урока, к сожалению, ограничены, а объем изучаемого материала на уроках истории достаточно широк.</w:t>
      </w:r>
    </w:p>
    <w:p w:rsidR="002E3E5A" w:rsidRPr="00E666C3" w:rsidRDefault="002E3E5A" w:rsidP="00E42C8F">
      <w:pPr>
        <w:pStyle w:val="a4"/>
        <w:spacing w:line="276" w:lineRule="auto"/>
        <w:rPr>
          <w:sz w:val="24"/>
          <w:szCs w:val="24"/>
        </w:rPr>
      </w:pPr>
      <w:r w:rsidRPr="00E666C3">
        <w:rPr>
          <w:b/>
          <w:sz w:val="24"/>
          <w:szCs w:val="24"/>
        </w:rPr>
        <w:t>Основные формы работы:</w:t>
      </w:r>
      <w:r w:rsidRPr="00E666C3">
        <w:rPr>
          <w:sz w:val="24"/>
          <w:szCs w:val="24"/>
        </w:rPr>
        <w:t xml:space="preserve"> подготовка сообщений и рефератов, презентаций, докладов, анализ исторических источников, использование ИКТ.</w:t>
      </w:r>
    </w:p>
    <w:p w:rsidR="002E3E5A" w:rsidRPr="00E666C3" w:rsidRDefault="002E3E5A" w:rsidP="00BF264C">
      <w:pPr>
        <w:pStyle w:val="a4"/>
        <w:spacing w:line="276" w:lineRule="auto"/>
        <w:ind w:firstLine="0"/>
        <w:rPr>
          <w:b/>
          <w:bCs/>
          <w:sz w:val="24"/>
          <w:szCs w:val="24"/>
        </w:rPr>
      </w:pPr>
      <w:r w:rsidRPr="00E666C3">
        <w:rPr>
          <w:b/>
          <w:bCs/>
          <w:sz w:val="24"/>
          <w:szCs w:val="24"/>
        </w:rPr>
        <w:t>Цели и задачи курса:</w:t>
      </w:r>
    </w:p>
    <w:p w:rsidR="002E3E5A" w:rsidRPr="00E666C3" w:rsidRDefault="002E3E5A" w:rsidP="00BF264C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>предоставить учащимся возможность рассмотреть роль личности в истории и ее влияние на экономическое, политическое и социальное развитие государства;</w:t>
      </w:r>
    </w:p>
    <w:p w:rsidR="002E3E5A" w:rsidRPr="00E666C3" w:rsidRDefault="002E3E5A" w:rsidP="00BF264C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>повышение интереса учеников к мировой и отечественной истории;</w:t>
      </w:r>
    </w:p>
    <w:p w:rsidR="002E3E5A" w:rsidRPr="00E666C3" w:rsidRDefault="002E3E5A" w:rsidP="00BF264C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>научить школьников пользоваться историческими источниками, архивными документами и средствами массовой информации;</w:t>
      </w:r>
    </w:p>
    <w:p w:rsidR="002E3E5A" w:rsidRPr="00E666C3" w:rsidRDefault="002E3E5A" w:rsidP="00BF264C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>развивать у учащихся способности анализировать события и явления прошлого и настоящего путем сопоставления и обобщения фактов;</w:t>
      </w:r>
    </w:p>
    <w:p w:rsidR="002E3E5A" w:rsidRPr="00E666C3" w:rsidRDefault="002E3E5A" w:rsidP="00BF264C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>научить учащихся раскрывать причинно-следственные связи;</w:t>
      </w:r>
    </w:p>
    <w:p w:rsidR="002E3E5A" w:rsidRPr="00E666C3" w:rsidRDefault="002E3E5A" w:rsidP="00BF264C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66C3">
        <w:rPr>
          <w:sz w:val="24"/>
          <w:szCs w:val="24"/>
        </w:rPr>
        <w:t>дать возможность ученикам проявить свои творческие способности.</w:t>
      </w:r>
    </w:p>
    <w:p w:rsidR="002E3E5A" w:rsidRPr="00E666C3" w:rsidRDefault="002E3E5A" w:rsidP="00BF264C">
      <w:pPr>
        <w:pStyle w:val="a4"/>
        <w:spacing w:line="276" w:lineRule="auto"/>
        <w:ind w:left="420" w:firstLine="0"/>
        <w:rPr>
          <w:sz w:val="24"/>
          <w:szCs w:val="24"/>
        </w:rPr>
      </w:pPr>
    </w:p>
    <w:p w:rsidR="002E3E5A" w:rsidRPr="00E666C3" w:rsidRDefault="002E3E5A" w:rsidP="00BF264C">
      <w:pPr>
        <w:pStyle w:val="a4"/>
        <w:spacing w:line="276" w:lineRule="auto"/>
        <w:ind w:firstLine="0"/>
        <w:rPr>
          <w:b/>
          <w:bCs/>
          <w:sz w:val="24"/>
          <w:szCs w:val="24"/>
        </w:rPr>
      </w:pPr>
      <w:r w:rsidRPr="00E666C3">
        <w:rPr>
          <w:b/>
          <w:bCs/>
          <w:sz w:val="24"/>
          <w:szCs w:val="24"/>
        </w:rPr>
        <w:t>Ожидаемые результаты курса:</w:t>
      </w:r>
    </w:p>
    <w:p w:rsidR="002E3E5A" w:rsidRPr="00E666C3" w:rsidRDefault="002E3E5A" w:rsidP="00BF264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666C3">
        <w:rPr>
          <w:sz w:val="24"/>
          <w:szCs w:val="24"/>
        </w:rPr>
        <w:t>предполагается, что ученики получат навыки самостоятельного исторического исследования и  смогут самостоятельно дать оценку исторической личности;</w:t>
      </w:r>
    </w:p>
    <w:p w:rsidR="002E3E5A" w:rsidRPr="00E666C3" w:rsidRDefault="002E3E5A" w:rsidP="00BF264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666C3">
        <w:rPr>
          <w:sz w:val="24"/>
          <w:szCs w:val="24"/>
        </w:rPr>
        <w:t>предполагается, что учащиеся углубят свои знания по истории и смогут дать свою оценку влиянию личности на социально-экономическое и политическое развитие государства;</w:t>
      </w:r>
    </w:p>
    <w:p w:rsidR="002E3E5A" w:rsidRPr="00E666C3" w:rsidRDefault="002E3E5A" w:rsidP="00BF264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E666C3">
        <w:rPr>
          <w:sz w:val="24"/>
          <w:szCs w:val="24"/>
        </w:rPr>
        <w:t>предполагается, что учащиеся смогут познакомиться и проанализировать различные взгляды исторических и политических деятелей на роль личности в истории.</w:t>
      </w:r>
    </w:p>
    <w:p w:rsidR="00D26B9C" w:rsidRDefault="00D26B9C" w:rsidP="002605DB">
      <w:pPr>
        <w:pStyle w:val="a3"/>
        <w:spacing w:line="276" w:lineRule="auto"/>
        <w:jc w:val="left"/>
        <w:rPr>
          <w:b/>
          <w:bCs/>
          <w:i/>
          <w:iCs/>
          <w:sz w:val="32"/>
          <w:szCs w:val="32"/>
        </w:rPr>
        <w:sectPr w:rsidR="00D26B9C" w:rsidSect="009C7570">
          <w:footerReference w:type="even" r:id="rId8"/>
          <w:footerReference w:type="default" r:id="rId9"/>
          <w:pgSz w:w="11906" w:h="16838"/>
          <w:pgMar w:top="851" w:right="566" w:bottom="709" w:left="1134" w:header="709" w:footer="709" w:gutter="0"/>
          <w:pgNumType w:chapStyle="1"/>
          <w:cols w:space="708"/>
          <w:titlePg/>
          <w:docGrid w:linePitch="360"/>
        </w:sectPr>
      </w:pPr>
    </w:p>
    <w:p w:rsidR="00836CB4" w:rsidRDefault="00836CB4" w:rsidP="002605DB">
      <w:pPr>
        <w:pStyle w:val="a3"/>
        <w:spacing w:line="276" w:lineRule="auto"/>
        <w:jc w:val="left"/>
        <w:rPr>
          <w:bCs/>
          <w:iCs/>
          <w:szCs w:val="32"/>
        </w:rPr>
      </w:pPr>
    </w:p>
    <w:p w:rsidR="00E00E12" w:rsidRPr="00D5493E" w:rsidRDefault="00E00E12" w:rsidP="00E00E12">
      <w:pPr>
        <w:pStyle w:val="a3"/>
        <w:spacing w:line="276" w:lineRule="auto"/>
        <w:rPr>
          <w:sz w:val="24"/>
          <w:szCs w:val="32"/>
        </w:rPr>
      </w:pPr>
      <w:r w:rsidRPr="00D5493E">
        <w:rPr>
          <w:bCs/>
          <w:iCs/>
          <w:sz w:val="24"/>
          <w:szCs w:val="32"/>
        </w:rPr>
        <w:t>Тематическое планирование элективного курса</w:t>
      </w:r>
      <w:r w:rsidRPr="00D5493E">
        <w:rPr>
          <w:sz w:val="24"/>
          <w:szCs w:val="32"/>
        </w:rPr>
        <w:t xml:space="preserve"> </w:t>
      </w:r>
    </w:p>
    <w:p w:rsidR="00E00E12" w:rsidRPr="00D5493E" w:rsidRDefault="00E00E12" w:rsidP="00E00E12">
      <w:pPr>
        <w:pStyle w:val="a3"/>
        <w:spacing w:line="276" w:lineRule="auto"/>
        <w:rPr>
          <w:sz w:val="24"/>
          <w:szCs w:val="32"/>
        </w:rPr>
      </w:pPr>
      <w:r w:rsidRPr="00D5493E">
        <w:rPr>
          <w:sz w:val="24"/>
          <w:szCs w:val="32"/>
        </w:rPr>
        <w:t>«Проблемные вопросы истории» - 9 класс</w:t>
      </w:r>
    </w:p>
    <w:p w:rsidR="00E00E12" w:rsidRPr="00E666C3" w:rsidRDefault="00E00E12" w:rsidP="00E00E12">
      <w:pPr>
        <w:spacing w:line="276" w:lineRule="auto"/>
        <w:jc w:val="both"/>
        <w:rPr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851"/>
        <w:gridCol w:w="850"/>
        <w:gridCol w:w="851"/>
        <w:gridCol w:w="4678"/>
      </w:tblGrid>
      <w:tr w:rsidR="00E00E12" w:rsidRPr="006D3553" w:rsidTr="00CF3B3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4" w:type="dxa"/>
            <w:vMerge w:val="restart"/>
          </w:tcPr>
          <w:p w:rsidR="00E00E12" w:rsidRPr="006D3553" w:rsidRDefault="00E00E12" w:rsidP="009A0E1F">
            <w:pPr>
              <w:spacing w:line="276" w:lineRule="auto"/>
              <w:jc w:val="center"/>
              <w:rPr>
                <w:b/>
                <w:i/>
              </w:rPr>
            </w:pPr>
            <w:r w:rsidRPr="006D3553">
              <w:rPr>
                <w:b/>
                <w:i/>
              </w:rPr>
              <w:t>№</w:t>
            </w:r>
          </w:p>
          <w:p w:rsidR="00E00E12" w:rsidRPr="006D3553" w:rsidRDefault="00E00E12" w:rsidP="009A0E1F">
            <w:pPr>
              <w:spacing w:line="276" w:lineRule="auto"/>
              <w:jc w:val="center"/>
              <w:rPr>
                <w:b/>
                <w:i/>
              </w:rPr>
            </w:pPr>
            <w:r w:rsidRPr="006D3553">
              <w:rPr>
                <w:b/>
                <w:i/>
              </w:rPr>
              <w:t>п/п</w:t>
            </w:r>
          </w:p>
        </w:tc>
        <w:tc>
          <w:tcPr>
            <w:tcW w:w="3543" w:type="dxa"/>
            <w:vMerge w:val="restart"/>
          </w:tcPr>
          <w:p w:rsidR="00E00E12" w:rsidRPr="006D3553" w:rsidRDefault="00E00E12" w:rsidP="009A0E1F">
            <w:pPr>
              <w:pStyle w:val="2"/>
              <w:spacing w:line="276" w:lineRule="auto"/>
              <w:rPr>
                <w:b/>
                <w:i/>
                <w:sz w:val="24"/>
                <w:szCs w:val="24"/>
              </w:rPr>
            </w:pPr>
            <w:r w:rsidRPr="006D3553">
              <w:rPr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E00E12" w:rsidRPr="006D3553" w:rsidRDefault="00E00E12" w:rsidP="009A0E1F">
            <w:pPr>
              <w:spacing w:line="276" w:lineRule="auto"/>
              <w:jc w:val="center"/>
              <w:rPr>
                <w:b/>
                <w:i/>
              </w:rPr>
            </w:pPr>
            <w:r w:rsidRPr="006D3553">
              <w:rPr>
                <w:b/>
                <w:i/>
              </w:rPr>
              <w:t>Кол-во</w:t>
            </w:r>
          </w:p>
          <w:p w:rsidR="00E00E12" w:rsidRPr="006D3553" w:rsidRDefault="00E00E12" w:rsidP="009A0E1F">
            <w:pPr>
              <w:spacing w:line="276" w:lineRule="auto"/>
              <w:jc w:val="center"/>
              <w:rPr>
                <w:b/>
                <w:i/>
              </w:rPr>
            </w:pPr>
            <w:r w:rsidRPr="006D3553">
              <w:rPr>
                <w:b/>
                <w:i/>
              </w:rPr>
              <w:t>часов</w:t>
            </w:r>
          </w:p>
        </w:tc>
        <w:tc>
          <w:tcPr>
            <w:tcW w:w="1701" w:type="dxa"/>
            <w:gridSpan w:val="2"/>
          </w:tcPr>
          <w:p w:rsidR="00E00E12" w:rsidRPr="006D3553" w:rsidRDefault="00E00E12" w:rsidP="009A0E1F">
            <w:pPr>
              <w:pStyle w:val="a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8" w:type="dxa"/>
            <w:vMerge w:val="restart"/>
          </w:tcPr>
          <w:p w:rsidR="00E00E12" w:rsidRPr="006D3553" w:rsidRDefault="00E00E12" w:rsidP="009A0E1F">
            <w:pPr>
              <w:pStyle w:val="a8"/>
              <w:rPr>
                <w:b/>
                <w:i/>
                <w:sz w:val="24"/>
                <w:szCs w:val="24"/>
                <w:lang w:eastAsia="en-US"/>
              </w:rPr>
            </w:pPr>
            <w:r w:rsidRPr="006D3553">
              <w:rPr>
                <w:b/>
                <w:i/>
                <w:sz w:val="24"/>
                <w:szCs w:val="24"/>
                <w:lang w:eastAsia="en-US"/>
              </w:rPr>
              <w:t>Предметное содержание</w:t>
            </w:r>
          </w:p>
        </w:tc>
      </w:tr>
      <w:tr w:rsidR="00E00E12" w:rsidRPr="006D3553" w:rsidTr="00CF3B3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34" w:type="dxa"/>
            <w:vMerge/>
          </w:tcPr>
          <w:p w:rsidR="00E00E12" w:rsidRPr="006D3553" w:rsidRDefault="00E00E12" w:rsidP="009A0E1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543" w:type="dxa"/>
            <w:vMerge/>
          </w:tcPr>
          <w:p w:rsidR="00E00E12" w:rsidRPr="006D3553" w:rsidRDefault="00E00E12" w:rsidP="009A0E1F">
            <w:pPr>
              <w:pStyle w:val="2"/>
              <w:spacing w:line="27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0E12" w:rsidRPr="006D3553" w:rsidRDefault="00E00E12" w:rsidP="009A0E1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:rsidR="00E00E12" w:rsidRPr="006D3553" w:rsidRDefault="00E00E12" w:rsidP="009A0E1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851" w:type="dxa"/>
          </w:tcPr>
          <w:p w:rsidR="00E00E12" w:rsidRPr="006D3553" w:rsidRDefault="00E00E12" w:rsidP="009A0E1F">
            <w:pPr>
              <w:pStyle w:val="a8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678" w:type="dxa"/>
            <w:vMerge/>
          </w:tcPr>
          <w:p w:rsidR="00E00E12" w:rsidRPr="006D3553" w:rsidRDefault="00E00E12" w:rsidP="009A0E1F">
            <w:pPr>
              <w:pStyle w:val="a8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00E12" w:rsidRPr="00E666C3" w:rsidTr="00CF3B3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34" w:type="dxa"/>
          </w:tcPr>
          <w:p w:rsidR="00E00E12" w:rsidRPr="00E666C3" w:rsidRDefault="00E00E12" w:rsidP="009A0E1F">
            <w:pPr>
              <w:numPr>
                <w:ilvl w:val="0"/>
                <w:numId w:val="6"/>
              </w:num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3" w:type="dxa"/>
          </w:tcPr>
          <w:p w:rsidR="00E00E12" w:rsidRPr="00E666C3" w:rsidRDefault="00E00E12" w:rsidP="009A0E1F">
            <w:pPr>
              <w:spacing w:line="276" w:lineRule="auto"/>
              <w:jc w:val="both"/>
              <w:rPr>
                <w:b/>
              </w:rPr>
            </w:pPr>
            <w:r w:rsidRPr="00E666C3">
              <w:rPr>
                <w:b/>
              </w:rPr>
              <w:t xml:space="preserve">Вводное занятие. </w:t>
            </w:r>
            <w:r w:rsidRPr="00E666C3">
              <w:t>Различные формы и методы работы с источниками.</w:t>
            </w:r>
          </w:p>
        </w:tc>
        <w:tc>
          <w:tcPr>
            <w:tcW w:w="851" w:type="dxa"/>
          </w:tcPr>
          <w:p w:rsidR="00E00E12" w:rsidRPr="00E666C3" w:rsidRDefault="00E00E12" w:rsidP="009A0E1F">
            <w:pPr>
              <w:spacing w:line="276" w:lineRule="auto"/>
              <w:jc w:val="center"/>
            </w:pPr>
          </w:p>
          <w:p w:rsidR="00E00E12" w:rsidRPr="00E666C3" w:rsidRDefault="00E00E12" w:rsidP="009A0E1F">
            <w:pPr>
              <w:spacing w:line="276" w:lineRule="auto"/>
              <w:jc w:val="center"/>
            </w:pPr>
            <w:r w:rsidRPr="00E666C3">
              <w:t>1 ч.</w:t>
            </w:r>
          </w:p>
        </w:tc>
        <w:tc>
          <w:tcPr>
            <w:tcW w:w="850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00E12" w:rsidRPr="006F6653" w:rsidRDefault="00E00E12" w:rsidP="009A0E1F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E00E12" w:rsidRPr="00E030BC" w:rsidRDefault="00E00E12" w:rsidP="00CF3B3F">
            <w:pPr>
              <w:spacing w:line="276" w:lineRule="auto"/>
              <w:jc w:val="both"/>
              <w:rPr>
                <w:sz w:val="22"/>
              </w:rPr>
            </w:pPr>
            <w:r w:rsidRPr="00E030BC">
              <w:rPr>
                <w:sz w:val="22"/>
              </w:rPr>
              <w:t xml:space="preserve">Цели  и задачи курса, основные требования, </w:t>
            </w:r>
            <w:r w:rsidR="00CF3B3F">
              <w:rPr>
                <w:sz w:val="22"/>
              </w:rPr>
              <w:t>изучаем особенности работы с историческим источником</w:t>
            </w:r>
          </w:p>
        </w:tc>
      </w:tr>
      <w:tr w:rsidR="00CF3B3F" w:rsidRPr="00E666C3" w:rsidTr="00CF3B3F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534" w:type="dxa"/>
          </w:tcPr>
          <w:p w:rsidR="00CF3B3F" w:rsidRPr="00E666C3" w:rsidRDefault="00CF3B3F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F3B3F" w:rsidRPr="00E666C3" w:rsidRDefault="00CF3B3F" w:rsidP="009A0E1F">
            <w:pPr>
              <w:spacing w:line="276" w:lineRule="auto"/>
              <w:jc w:val="both"/>
            </w:pPr>
            <w:r w:rsidRPr="00E666C3">
              <w:t>Смута. Феномен самозванства на Руси</w:t>
            </w:r>
            <w:r>
              <w:t>.</w:t>
            </w:r>
          </w:p>
          <w:p w:rsidR="00CF3B3F" w:rsidRPr="00E666C3" w:rsidRDefault="00CF3B3F" w:rsidP="009A0E1F">
            <w:pPr>
              <w:spacing w:line="276" w:lineRule="auto"/>
              <w:ind w:left="252" w:hanging="252"/>
              <w:jc w:val="both"/>
            </w:pPr>
            <w:r>
              <w:t>«Бунташный век».</w:t>
            </w:r>
          </w:p>
        </w:tc>
        <w:tc>
          <w:tcPr>
            <w:tcW w:w="851" w:type="dxa"/>
          </w:tcPr>
          <w:p w:rsidR="00CF3B3F" w:rsidRPr="00E666C3" w:rsidRDefault="00CF3B3F" w:rsidP="009A0E1F">
            <w:pPr>
              <w:spacing w:line="276" w:lineRule="auto"/>
              <w:jc w:val="center"/>
            </w:pPr>
            <w:r w:rsidRPr="00E666C3">
              <w:t>1ч.</w:t>
            </w:r>
          </w:p>
          <w:p w:rsidR="00CF3B3F" w:rsidRPr="00E666C3" w:rsidRDefault="00CF3B3F" w:rsidP="009A0E1F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CF3B3F" w:rsidRPr="00E666C3" w:rsidRDefault="00CF3B3F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CF3B3F" w:rsidRPr="006F6653" w:rsidRDefault="00CF3B3F" w:rsidP="009A0E1F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CF3B3F" w:rsidRPr="00E030BC" w:rsidRDefault="00CF3B3F" w:rsidP="00836CB4">
            <w:pPr>
              <w:jc w:val="both"/>
              <w:rPr>
                <w:sz w:val="22"/>
              </w:rPr>
            </w:pPr>
            <w:r w:rsidRPr="00E030BC">
              <w:rPr>
                <w:sz w:val="22"/>
              </w:rPr>
              <w:t xml:space="preserve">История  самозванства и самозванцев: Лжедмитрий </w:t>
            </w:r>
            <w:r w:rsidRPr="00E030BC">
              <w:rPr>
                <w:sz w:val="22"/>
                <w:lang w:val="en-US"/>
              </w:rPr>
              <w:t>I</w:t>
            </w:r>
            <w:r w:rsidRPr="00E030BC">
              <w:rPr>
                <w:sz w:val="22"/>
              </w:rPr>
              <w:t xml:space="preserve"> и </w:t>
            </w:r>
            <w:r w:rsidRPr="00E030BC">
              <w:rPr>
                <w:sz w:val="22"/>
                <w:lang w:val="en-US"/>
              </w:rPr>
              <w:t>II</w:t>
            </w:r>
            <w:r w:rsidRPr="00E030BC">
              <w:rPr>
                <w:sz w:val="22"/>
              </w:rPr>
              <w:t>; причины появления самозванцев. 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      </w:r>
          </w:p>
          <w:p w:rsidR="00CF3B3F" w:rsidRPr="00E030BC" w:rsidRDefault="00CF3B3F" w:rsidP="009A0E1F">
            <w:pPr>
              <w:jc w:val="both"/>
              <w:rPr>
                <w:sz w:val="22"/>
              </w:rPr>
            </w:pPr>
            <w:r w:rsidRPr="00E030BC">
              <w:rPr>
                <w:sz w:val="22"/>
              </w:rPr>
              <w:t xml:space="preserve">Возрождение страны после смуты. Царь Алексей Михайлович (Тишайший). Формирование абсолютной монархии. Соборное уложение. Закрепощение крестьянства. </w:t>
            </w:r>
          </w:p>
          <w:p w:rsidR="00CF3B3F" w:rsidRPr="00E030BC" w:rsidRDefault="00CF3B3F" w:rsidP="009A0E1F">
            <w:pPr>
              <w:spacing w:line="276" w:lineRule="auto"/>
              <w:jc w:val="both"/>
              <w:rPr>
                <w:sz w:val="22"/>
              </w:rPr>
            </w:pPr>
            <w:r w:rsidRPr="00E030BC">
              <w:rPr>
                <w:sz w:val="22"/>
              </w:rPr>
              <w:t>XVII век – «бунташный век». Народные восстания. Церковный раскол. Причины, предпосылки церковного раскола. Патриарх Никон и  протопоп Аввакум. Никониняне и старообрядцы</w:t>
            </w:r>
          </w:p>
        </w:tc>
      </w:tr>
      <w:tr w:rsidR="00E00E12" w:rsidRPr="00E666C3" w:rsidTr="00CF3B3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4" w:type="dxa"/>
          </w:tcPr>
          <w:p w:rsidR="00E00E12" w:rsidRPr="00E666C3" w:rsidRDefault="00E00E12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00E12" w:rsidRPr="004D4E8A" w:rsidRDefault="00E00E12" w:rsidP="009A0E1F">
            <w:r w:rsidRPr="004D4E8A">
              <w:t>Крестьянская война 1670-1671 под предводительством Степана Разина</w:t>
            </w:r>
          </w:p>
        </w:tc>
        <w:tc>
          <w:tcPr>
            <w:tcW w:w="851" w:type="dxa"/>
          </w:tcPr>
          <w:p w:rsidR="00E00E12" w:rsidRDefault="00E00E12" w:rsidP="009A0E1F">
            <w:pPr>
              <w:spacing w:line="276" w:lineRule="auto"/>
              <w:jc w:val="center"/>
            </w:pPr>
            <w:r>
              <w:t>1ч.</w:t>
            </w:r>
          </w:p>
        </w:tc>
        <w:tc>
          <w:tcPr>
            <w:tcW w:w="850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00E12" w:rsidRPr="001B0D7B" w:rsidRDefault="00E00E12" w:rsidP="009A0E1F">
            <w:pPr>
              <w:jc w:val="both"/>
            </w:pPr>
          </w:p>
        </w:tc>
        <w:tc>
          <w:tcPr>
            <w:tcW w:w="4678" w:type="dxa"/>
          </w:tcPr>
          <w:p w:rsidR="00E00E12" w:rsidRPr="00E030BC" w:rsidRDefault="00E00E12" w:rsidP="009A0E1F">
            <w:pPr>
              <w:jc w:val="both"/>
              <w:rPr>
                <w:sz w:val="22"/>
              </w:rPr>
            </w:pPr>
            <w:r w:rsidRPr="00E030BC">
              <w:rPr>
                <w:sz w:val="22"/>
              </w:rPr>
              <w:t>Причины, предпосылки, начало войны. Ход войны. Последствия войны. Причины поражения.</w:t>
            </w:r>
          </w:p>
        </w:tc>
      </w:tr>
      <w:tr w:rsidR="00E00E12" w:rsidRPr="00E666C3" w:rsidTr="00CF3B3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4" w:type="dxa"/>
          </w:tcPr>
          <w:p w:rsidR="00E00E12" w:rsidRPr="00E666C3" w:rsidRDefault="00E00E12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00E12" w:rsidRPr="00E666C3" w:rsidRDefault="00E00E12" w:rsidP="009A0E1F">
            <w:pPr>
              <w:spacing w:line="276" w:lineRule="auto"/>
              <w:ind w:left="252" w:hanging="252"/>
              <w:jc w:val="both"/>
            </w:pPr>
            <w:r>
              <w:t>Основные этапы закрепощения крестьян.  «Соборное уложение»</w:t>
            </w:r>
          </w:p>
        </w:tc>
        <w:tc>
          <w:tcPr>
            <w:tcW w:w="851" w:type="dxa"/>
          </w:tcPr>
          <w:p w:rsidR="00E00E12" w:rsidRPr="00E666C3" w:rsidRDefault="00E00E12" w:rsidP="009A0E1F">
            <w:pPr>
              <w:spacing w:line="276" w:lineRule="auto"/>
              <w:jc w:val="center"/>
            </w:pPr>
            <w:r>
              <w:t>1ч.</w:t>
            </w:r>
          </w:p>
        </w:tc>
        <w:tc>
          <w:tcPr>
            <w:tcW w:w="850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00E12" w:rsidRPr="001B0D7B" w:rsidRDefault="00E00E12" w:rsidP="009A0E1F">
            <w:pPr>
              <w:jc w:val="both"/>
            </w:pPr>
          </w:p>
        </w:tc>
        <w:tc>
          <w:tcPr>
            <w:tcW w:w="4678" w:type="dxa"/>
          </w:tcPr>
          <w:p w:rsidR="00E00E12" w:rsidRPr="00E030BC" w:rsidRDefault="00E00E12" w:rsidP="009A0E1F">
            <w:pPr>
              <w:spacing w:line="276" w:lineRule="auto"/>
              <w:ind w:left="252" w:hanging="252"/>
              <w:jc w:val="both"/>
              <w:rPr>
                <w:sz w:val="22"/>
              </w:rPr>
            </w:pPr>
            <w:r w:rsidRPr="00E030BC">
              <w:rPr>
                <w:sz w:val="22"/>
              </w:rPr>
              <w:t>Судебник 1497 г.  Судебник 1550г. «Заповедные лета».  «Урочные лета». «Соборное уложение»</w:t>
            </w:r>
          </w:p>
        </w:tc>
      </w:tr>
      <w:tr w:rsidR="00CF3B3F" w:rsidRPr="00E666C3" w:rsidTr="00814243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534" w:type="dxa"/>
          </w:tcPr>
          <w:p w:rsidR="00CF3B3F" w:rsidRPr="00E666C3" w:rsidRDefault="00CF3B3F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F3B3F" w:rsidRPr="00E666C3" w:rsidRDefault="00CF3B3F" w:rsidP="009A0E1F">
            <w:pPr>
              <w:spacing w:line="276" w:lineRule="auto"/>
              <w:ind w:left="252" w:hanging="252"/>
              <w:jc w:val="both"/>
            </w:pPr>
            <w:r w:rsidRPr="00E666C3">
              <w:t>Петр Первый – реформатор.</w:t>
            </w:r>
          </w:p>
          <w:p w:rsidR="00CF3B3F" w:rsidRPr="00E666C3" w:rsidRDefault="00CF3B3F" w:rsidP="009A0E1F">
            <w:pPr>
              <w:spacing w:line="276" w:lineRule="auto"/>
              <w:ind w:left="252" w:hanging="252"/>
              <w:jc w:val="both"/>
            </w:pPr>
            <w:r>
              <w:t>Северная война</w:t>
            </w:r>
          </w:p>
        </w:tc>
        <w:tc>
          <w:tcPr>
            <w:tcW w:w="851" w:type="dxa"/>
          </w:tcPr>
          <w:p w:rsidR="00CF3B3F" w:rsidRPr="00E666C3" w:rsidRDefault="00CF3B3F" w:rsidP="009A0E1F">
            <w:pPr>
              <w:spacing w:line="276" w:lineRule="auto"/>
              <w:jc w:val="center"/>
            </w:pPr>
            <w:r w:rsidRPr="00E666C3">
              <w:t>1 ч.</w:t>
            </w:r>
          </w:p>
          <w:p w:rsidR="00CF3B3F" w:rsidRPr="00E666C3" w:rsidRDefault="00CF3B3F" w:rsidP="009A0E1F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CF3B3F" w:rsidRPr="00E666C3" w:rsidRDefault="00CF3B3F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CF3B3F" w:rsidRPr="001B0D7B" w:rsidRDefault="00CF3B3F" w:rsidP="009A0E1F">
            <w:pPr>
              <w:jc w:val="both"/>
            </w:pPr>
          </w:p>
        </w:tc>
        <w:tc>
          <w:tcPr>
            <w:tcW w:w="4678" w:type="dxa"/>
          </w:tcPr>
          <w:p w:rsidR="00CF3B3F" w:rsidRPr="00E030BC" w:rsidRDefault="00CF3B3F" w:rsidP="009A0E1F">
            <w:pPr>
              <w:jc w:val="both"/>
              <w:rPr>
                <w:sz w:val="22"/>
              </w:rPr>
            </w:pPr>
            <w:r w:rsidRPr="00E030BC">
              <w:rPr>
                <w:sz w:val="22"/>
              </w:rPr>
              <w:t>Петр и царевна Софья. Воспитание Петра. Первые самостоятельные шаги Петра. Великое Посольство. Реформы Петра Первого. Северная война.</w:t>
            </w:r>
          </w:p>
          <w:p w:rsidR="00CF3B3F" w:rsidRPr="00E030BC" w:rsidRDefault="00CF3B3F" w:rsidP="009A0E1F">
            <w:pPr>
              <w:jc w:val="both"/>
              <w:rPr>
                <w:sz w:val="22"/>
              </w:rPr>
            </w:pPr>
            <w:r w:rsidRPr="00E030BC">
              <w:rPr>
                <w:sz w:val="22"/>
              </w:rPr>
              <w:t>«Птенцы гнезда Петрова»</w:t>
            </w:r>
          </w:p>
          <w:p w:rsidR="00CF3B3F" w:rsidRPr="00E030BC" w:rsidRDefault="00CF3B3F" w:rsidP="009A0E1F">
            <w:pPr>
              <w:jc w:val="both"/>
              <w:rPr>
                <w:sz w:val="22"/>
              </w:rPr>
            </w:pPr>
            <w:r w:rsidRPr="00E030BC">
              <w:rPr>
                <w:sz w:val="22"/>
              </w:rPr>
              <w:t>Причины, предпосылки, начало войны. Ход войны. Последствия войны.</w:t>
            </w:r>
          </w:p>
        </w:tc>
      </w:tr>
      <w:tr w:rsidR="00E00E12" w:rsidRPr="00E666C3" w:rsidTr="00CF3B3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4" w:type="dxa"/>
          </w:tcPr>
          <w:p w:rsidR="00E00E12" w:rsidRPr="00E666C3" w:rsidRDefault="00E00E12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  <w:r w:rsidRPr="00E666C3">
              <w:t>Дворцовые перевороты.</w:t>
            </w:r>
          </w:p>
        </w:tc>
        <w:tc>
          <w:tcPr>
            <w:tcW w:w="851" w:type="dxa"/>
          </w:tcPr>
          <w:p w:rsidR="00E00E12" w:rsidRPr="00E0524E" w:rsidRDefault="00E00E12" w:rsidP="009A0E1F">
            <w:pPr>
              <w:spacing w:line="276" w:lineRule="auto"/>
              <w:jc w:val="center"/>
            </w:pPr>
            <w:r w:rsidRPr="00E666C3">
              <w:t>1 ч.</w:t>
            </w:r>
          </w:p>
          <w:p w:rsidR="00E00E12" w:rsidRPr="00E666C3" w:rsidRDefault="00E00E12" w:rsidP="009A0E1F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E00E12" w:rsidRPr="00E030BC" w:rsidRDefault="00E00E12" w:rsidP="009A0E1F">
            <w:pPr>
              <w:jc w:val="both"/>
              <w:rPr>
                <w:sz w:val="22"/>
              </w:rPr>
            </w:pPr>
            <w:r w:rsidRPr="00E030BC">
              <w:rPr>
                <w:b/>
                <w:bCs/>
                <w:color w:val="000000"/>
                <w:sz w:val="22"/>
              </w:rPr>
              <w:t>Дворцовые перевороты.</w:t>
            </w:r>
            <w:r w:rsidRPr="00E030BC">
              <w:rPr>
                <w:color w:val="000000"/>
                <w:sz w:val="22"/>
              </w:rPr>
              <w:t xml:space="preserve"> Причины дворцовых переворотов. Усиление роли бюрократической верхушки и гвардейских полков. Екатерина I. Верховный тайный совет. Борьба в верхах в период правления Петра II. Анна Иоанновна. Провал попыток ограничения самодержавия. Елизавета Петровна. Петр III.</w:t>
            </w:r>
          </w:p>
        </w:tc>
      </w:tr>
      <w:tr w:rsidR="00E00E12" w:rsidRPr="00CB59E8" w:rsidTr="00CF3B3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4" w:type="dxa"/>
          </w:tcPr>
          <w:p w:rsidR="00E00E12" w:rsidRPr="00E666C3" w:rsidRDefault="00E00E12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00E12" w:rsidRPr="00AE4DEC" w:rsidRDefault="00E00E12" w:rsidP="009A0E1F">
            <w:pPr>
              <w:pStyle w:val="a8"/>
              <w:rPr>
                <w:sz w:val="24"/>
                <w:szCs w:val="24"/>
              </w:rPr>
            </w:pPr>
            <w:r w:rsidRPr="00AE4DEC">
              <w:rPr>
                <w:sz w:val="24"/>
                <w:szCs w:val="24"/>
              </w:rPr>
              <w:t>Крестьянская война. Пугачев Е.И. и его сподвижники.</w:t>
            </w:r>
          </w:p>
        </w:tc>
        <w:tc>
          <w:tcPr>
            <w:tcW w:w="851" w:type="dxa"/>
          </w:tcPr>
          <w:p w:rsidR="00E00E12" w:rsidRPr="00E666C3" w:rsidRDefault="00E00E12" w:rsidP="009A0E1F">
            <w:pPr>
              <w:spacing w:line="276" w:lineRule="auto"/>
              <w:jc w:val="center"/>
            </w:pPr>
            <w:r>
              <w:t>1 ч.</w:t>
            </w:r>
          </w:p>
        </w:tc>
        <w:tc>
          <w:tcPr>
            <w:tcW w:w="850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00E12" w:rsidRPr="00CB59E8" w:rsidRDefault="00E00E12" w:rsidP="009A0E1F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E00E12" w:rsidRPr="00E030BC" w:rsidRDefault="00E00E12" w:rsidP="009A0E1F">
            <w:pPr>
              <w:spacing w:line="276" w:lineRule="auto"/>
              <w:jc w:val="both"/>
              <w:rPr>
                <w:sz w:val="22"/>
              </w:rPr>
            </w:pPr>
            <w:r w:rsidRPr="00E030BC">
              <w:rPr>
                <w:sz w:val="22"/>
              </w:rPr>
              <w:t>Причины, предпосылки, начало войны. Ход войны. Последствия войны.</w:t>
            </w:r>
          </w:p>
        </w:tc>
      </w:tr>
      <w:tr w:rsidR="00CF3B3F" w:rsidRPr="00E666C3" w:rsidTr="00814243">
        <w:tblPrEx>
          <w:tblCellMar>
            <w:top w:w="0" w:type="dxa"/>
            <w:bottom w:w="0" w:type="dxa"/>
          </w:tblCellMar>
        </w:tblPrEx>
        <w:trPr>
          <w:trHeight w:val="3299"/>
        </w:trPr>
        <w:tc>
          <w:tcPr>
            <w:tcW w:w="534" w:type="dxa"/>
          </w:tcPr>
          <w:p w:rsidR="00CF3B3F" w:rsidRPr="00E666C3" w:rsidRDefault="00CF3B3F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F3B3F" w:rsidRPr="00E666C3" w:rsidRDefault="00CF3B3F" w:rsidP="009A0E1F">
            <w:pPr>
              <w:spacing w:line="276" w:lineRule="auto"/>
              <w:jc w:val="both"/>
            </w:pPr>
            <w:r>
              <w:t>Отечественная война 1812 года</w:t>
            </w:r>
          </w:p>
          <w:p w:rsidR="00CF3B3F" w:rsidRPr="00E666C3" w:rsidRDefault="00CF3B3F" w:rsidP="009A0E1F">
            <w:pPr>
              <w:spacing w:line="276" w:lineRule="auto"/>
              <w:jc w:val="both"/>
            </w:pPr>
            <w:r w:rsidRPr="00E666C3">
              <w:t>Декабристы.</w:t>
            </w:r>
          </w:p>
        </w:tc>
        <w:tc>
          <w:tcPr>
            <w:tcW w:w="851" w:type="dxa"/>
          </w:tcPr>
          <w:p w:rsidR="00CF3B3F" w:rsidRPr="00E666C3" w:rsidRDefault="00CF3B3F" w:rsidP="009A0E1F">
            <w:pPr>
              <w:spacing w:line="276" w:lineRule="auto"/>
              <w:jc w:val="center"/>
            </w:pPr>
            <w:r w:rsidRPr="00E666C3">
              <w:t>1ч.</w:t>
            </w:r>
          </w:p>
          <w:p w:rsidR="00CF3B3F" w:rsidRPr="00E666C3" w:rsidRDefault="00CF3B3F" w:rsidP="009A0E1F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CF3B3F" w:rsidRPr="00E666C3" w:rsidRDefault="00CF3B3F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CF3B3F" w:rsidRPr="00E666C3" w:rsidRDefault="00CF3B3F" w:rsidP="009A0E1F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CF3B3F" w:rsidRPr="00E030BC" w:rsidRDefault="00CF3B3F" w:rsidP="009A0E1F">
            <w:pPr>
              <w:jc w:val="both"/>
              <w:rPr>
                <w:sz w:val="22"/>
              </w:rPr>
            </w:pPr>
            <w:r w:rsidRPr="00E030BC">
              <w:rPr>
                <w:bCs/>
                <w:color w:val="000000"/>
                <w:sz w:val="22"/>
              </w:rPr>
              <w:t xml:space="preserve">Внутренняя и внешняя политика Александра I. </w:t>
            </w:r>
            <w:r w:rsidRPr="00E030BC">
              <w:rPr>
                <w:color w:val="000000"/>
                <w:sz w:val="22"/>
              </w:rPr>
              <w:t>Участие России в антинаполеоновских коалициях и войнах с Францией. Тильзитский мир и его последствия. Заграничный поход русской армии. Венский конгресс.</w:t>
            </w:r>
          </w:p>
          <w:p w:rsidR="00CF3B3F" w:rsidRPr="00E030BC" w:rsidRDefault="00CF3B3F" w:rsidP="009A0E1F">
            <w:pPr>
              <w:jc w:val="both"/>
              <w:rPr>
                <w:sz w:val="22"/>
              </w:rPr>
            </w:pPr>
            <w:r w:rsidRPr="00E030BC">
              <w:rPr>
                <w:color w:val="000000"/>
                <w:sz w:val="22"/>
              </w:rPr>
              <w:t>Причины возникновения тайных дворянских организаций. Северное и Южное общества. «Конституция» Н.М. Муравьева и «Русская правда» П.И. Пестеля: либеральные и радикальные тенденции в декабризме. Восстание на Сенатской площади и восстание Черниговского полка. Влияние выступления декабристов на русское общество.</w:t>
            </w:r>
          </w:p>
        </w:tc>
      </w:tr>
      <w:tr w:rsidR="00CF3B3F" w:rsidRPr="00DC22B1" w:rsidTr="00814243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534" w:type="dxa"/>
          </w:tcPr>
          <w:p w:rsidR="00CF3B3F" w:rsidRPr="00E666C3" w:rsidRDefault="00CF3B3F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F3B3F" w:rsidRDefault="00CF3B3F" w:rsidP="00CF3B3F">
            <w:pPr>
              <w:spacing w:line="276" w:lineRule="auto"/>
            </w:pPr>
            <w:r w:rsidRPr="00E666C3">
              <w:t xml:space="preserve">Александр </w:t>
            </w:r>
            <w:r>
              <w:rPr>
                <w:lang w:val="en-US"/>
              </w:rPr>
              <w:t xml:space="preserve">II </w:t>
            </w:r>
            <w:r w:rsidRPr="00E666C3">
              <w:t>Освободитель</w:t>
            </w:r>
            <w:r>
              <w:t>.</w:t>
            </w:r>
          </w:p>
          <w:p w:rsidR="00CF3B3F" w:rsidRPr="00E666C3" w:rsidRDefault="00CF3B3F" w:rsidP="00CF3B3F">
            <w:pPr>
              <w:spacing w:line="276" w:lineRule="auto"/>
            </w:pPr>
            <w:r>
              <w:t xml:space="preserve">Либеральные реформы 60-70-х гг. </w:t>
            </w:r>
            <w:r>
              <w:rPr>
                <w:lang w:val="en-US"/>
              </w:rPr>
              <w:t>XIX</w:t>
            </w:r>
            <w:r>
              <w:t xml:space="preserve"> века.</w:t>
            </w:r>
          </w:p>
          <w:p w:rsidR="00CF3B3F" w:rsidRPr="00E666C3" w:rsidRDefault="00CF3B3F" w:rsidP="00CF3B3F">
            <w:pPr>
              <w:spacing w:line="276" w:lineRule="auto"/>
            </w:pPr>
            <w:r w:rsidRPr="00E666C3">
              <w:t>Столыпин Петр Аркадьевич</w:t>
            </w:r>
          </w:p>
        </w:tc>
        <w:tc>
          <w:tcPr>
            <w:tcW w:w="851" w:type="dxa"/>
          </w:tcPr>
          <w:p w:rsidR="00CF3B3F" w:rsidRPr="00E666C3" w:rsidRDefault="00CF3B3F" w:rsidP="009A0E1F">
            <w:pPr>
              <w:spacing w:line="276" w:lineRule="auto"/>
              <w:jc w:val="center"/>
            </w:pPr>
            <w:r w:rsidRPr="00E666C3">
              <w:t>1ч.</w:t>
            </w:r>
          </w:p>
          <w:p w:rsidR="00CF3B3F" w:rsidRPr="00E666C3" w:rsidRDefault="00CF3B3F" w:rsidP="009A0E1F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CF3B3F" w:rsidRPr="00E666C3" w:rsidRDefault="00CF3B3F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CF3B3F" w:rsidRDefault="00CF3B3F" w:rsidP="009A0E1F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CF3B3F" w:rsidRPr="00E030BC" w:rsidRDefault="00CF3B3F" w:rsidP="009A0E1F">
            <w:pPr>
              <w:jc w:val="both"/>
              <w:rPr>
                <w:sz w:val="22"/>
              </w:rPr>
            </w:pPr>
            <w:r w:rsidRPr="00E030BC">
              <w:rPr>
                <w:bCs/>
                <w:color w:val="000000"/>
                <w:sz w:val="22"/>
              </w:rPr>
              <w:t>Отмена крепостного права.</w:t>
            </w:r>
            <w:r w:rsidRPr="00E030BC">
              <w:rPr>
                <w:color w:val="000000"/>
                <w:sz w:val="22"/>
              </w:rPr>
              <w:t xml:space="preserve"> Манифест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E030BC">
                <w:rPr>
                  <w:color w:val="000000"/>
                  <w:sz w:val="22"/>
                </w:rPr>
                <w:t>1861 г</w:t>
              </w:r>
            </w:smartTag>
            <w:r w:rsidRPr="00E030BC">
              <w:rPr>
                <w:color w:val="000000"/>
                <w:sz w:val="22"/>
              </w:rPr>
              <w:t xml:space="preserve">. «Временнообязанные» отношения. «Отрезки». Выкупные операции и выкупные платежи. Реакция крестьян на Манифест 19 февраля, крестьянские волнения. </w:t>
            </w:r>
            <w:r w:rsidRPr="00E030BC">
              <w:rPr>
                <w:color w:val="000000"/>
                <w:sz w:val="22"/>
              </w:rPr>
              <w:br/>
            </w:r>
            <w:r w:rsidRPr="00E030BC">
              <w:rPr>
                <w:bCs/>
                <w:color w:val="000000"/>
                <w:sz w:val="22"/>
              </w:rPr>
              <w:t>Значение реформ 60–70-х гг.</w:t>
            </w:r>
            <w:r w:rsidRPr="00E030BC">
              <w:rPr>
                <w:color w:val="000000"/>
                <w:sz w:val="22"/>
              </w:rPr>
              <w:t xml:space="preserve"> Российский путь модернизации.</w:t>
            </w:r>
          </w:p>
          <w:p w:rsidR="00CF3B3F" w:rsidRPr="00E030BC" w:rsidRDefault="00CF3B3F" w:rsidP="009A0E1F">
            <w:pPr>
              <w:spacing w:line="276" w:lineRule="auto"/>
              <w:jc w:val="both"/>
              <w:rPr>
                <w:sz w:val="22"/>
              </w:rPr>
            </w:pPr>
            <w:r w:rsidRPr="00E030BC">
              <w:rPr>
                <w:sz w:val="22"/>
              </w:rPr>
              <w:t>Реформы Столыпина П.А. Историческое значение реформ</w:t>
            </w:r>
          </w:p>
        </w:tc>
      </w:tr>
      <w:tr w:rsidR="00E00E12" w:rsidRPr="001E76D9" w:rsidTr="00CF3B3F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34" w:type="dxa"/>
          </w:tcPr>
          <w:p w:rsidR="00E00E12" w:rsidRPr="00E666C3" w:rsidRDefault="00E00E12" w:rsidP="009A0E1F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  <w:r>
              <w:t>Русско-японская война, 1904 – 1905 гг.</w:t>
            </w:r>
          </w:p>
        </w:tc>
        <w:tc>
          <w:tcPr>
            <w:tcW w:w="851" w:type="dxa"/>
          </w:tcPr>
          <w:p w:rsidR="00E00E12" w:rsidRPr="00E666C3" w:rsidRDefault="00E00E12" w:rsidP="009A0E1F">
            <w:pPr>
              <w:spacing w:line="276" w:lineRule="auto"/>
              <w:jc w:val="center"/>
            </w:pPr>
            <w:r>
              <w:t>1 ч.</w:t>
            </w:r>
          </w:p>
        </w:tc>
        <w:tc>
          <w:tcPr>
            <w:tcW w:w="850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851" w:type="dxa"/>
          </w:tcPr>
          <w:p w:rsidR="00E00E12" w:rsidRPr="00E666C3" w:rsidRDefault="00E00E12" w:rsidP="009A0E1F">
            <w:pPr>
              <w:spacing w:line="276" w:lineRule="auto"/>
              <w:jc w:val="both"/>
            </w:pPr>
          </w:p>
        </w:tc>
        <w:tc>
          <w:tcPr>
            <w:tcW w:w="4678" w:type="dxa"/>
          </w:tcPr>
          <w:p w:rsidR="00E00E12" w:rsidRPr="00E030BC" w:rsidRDefault="00E00E12" w:rsidP="009A0E1F">
            <w:pPr>
              <w:jc w:val="both"/>
              <w:rPr>
                <w:bCs/>
                <w:color w:val="000000"/>
                <w:sz w:val="22"/>
              </w:rPr>
            </w:pPr>
            <w:r w:rsidRPr="00E030BC">
              <w:rPr>
                <w:sz w:val="22"/>
              </w:rPr>
              <w:t>Причины, предпосылки, начало войны. Ход войны. Последствия войны. Причины поражения.</w:t>
            </w:r>
          </w:p>
        </w:tc>
      </w:tr>
    </w:tbl>
    <w:p w:rsidR="00E00E12" w:rsidRPr="00E666C3" w:rsidRDefault="00E00E12" w:rsidP="00E00E12">
      <w:pPr>
        <w:spacing w:line="276" w:lineRule="auto"/>
        <w:jc w:val="center"/>
        <w:sectPr w:rsidR="00E00E12" w:rsidRPr="00E666C3" w:rsidSect="00CF3B3F">
          <w:type w:val="continuous"/>
          <w:pgSz w:w="11906" w:h="16838"/>
          <w:pgMar w:top="284" w:right="851" w:bottom="142" w:left="567" w:header="709" w:footer="709" w:gutter="0"/>
          <w:cols w:space="708"/>
          <w:docGrid w:linePitch="360"/>
        </w:sectPr>
      </w:pPr>
    </w:p>
    <w:p w:rsidR="00296397" w:rsidRPr="00296397" w:rsidRDefault="00296397" w:rsidP="00296397">
      <w:pPr>
        <w:pStyle w:val="a8"/>
        <w:jc w:val="center"/>
        <w:rPr>
          <w:b/>
          <w:sz w:val="28"/>
          <w:szCs w:val="28"/>
        </w:rPr>
      </w:pPr>
      <w:r w:rsidRPr="00296397">
        <w:rPr>
          <w:b/>
          <w:sz w:val="28"/>
          <w:szCs w:val="28"/>
        </w:rPr>
        <w:lastRenderedPageBreak/>
        <w:t>Перечень учебно-методического обеспечения образовательного процесса</w:t>
      </w:r>
    </w:p>
    <w:p w:rsidR="002E3E5A" w:rsidRPr="00BF264C" w:rsidRDefault="002E3E5A" w:rsidP="00BF264C">
      <w:pPr>
        <w:spacing w:line="276" w:lineRule="auto"/>
        <w:rPr>
          <w:b/>
          <w:sz w:val="32"/>
          <w:szCs w:val="32"/>
        </w:rPr>
      </w:pPr>
    </w:p>
    <w:p w:rsidR="002E3E5A" w:rsidRPr="00BF264C" w:rsidRDefault="002E3E5A" w:rsidP="00BF264C">
      <w:pPr>
        <w:spacing w:line="276" w:lineRule="auto"/>
        <w:ind w:firstLine="600"/>
        <w:rPr>
          <w:b/>
          <w:sz w:val="32"/>
          <w:szCs w:val="32"/>
        </w:rPr>
      </w:pPr>
    </w:p>
    <w:p w:rsidR="00296397" w:rsidRPr="00E666C3" w:rsidRDefault="00296397" w:rsidP="0029639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666C3">
        <w:t xml:space="preserve">Анисимов Е.В. Женщины на Российском престоле. Спб.: Весь, 1997. 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>Домострой./ Сост. В.В.Колесова.- М.: Сов. Россаия.-1990.-304с.</w:t>
      </w:r>
    </w:p>
    <w:p w:rsidR="00296397" w:rsidRPr="00E666C3" w:rsidRDefault="00296397" w:rsidP="00296397">
      <w:pPr>
        <w:numPr>
          <w:ilvl w:val="0"/>
          <w:numId w:val="9"/>
        </w:numPr>
        <w:jc w:val="both"/>
      </w:pPr>
      <w:r w:rsidRPr="00E666C3">
        <w:t>Изучение истории на профильном уровне в современной школе: сборник учебно-методических материалов/ Под ред. доктора педагогических наук Е.Е.Вяземского. – М.: ООО «ТИД «Русское слово - РС», 2006. – 264с.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 xml:space="preserve">История России с древнейших времен до конца </w:t>
      </w:r>
      <w:r w:rsidRPr="00E666C3">
        <w:rPr>
          <w:lang w:val="en-US"/>
        </w:rPr>
        <w:t>XX</w:t>
      </w:r>
      <w:r w:rsidRPr="00E666C3">
        <w:t xml:space="preserve"> века./А.Н.Боханов, М.М.Горинов, В.П.Дмитриенко и др. – М.: ООО «Издательство АСТ-ЛТД», 2001- в 3-х т.</w:t>
      </w:r>
    </w:p>
    <w:p w:rsidR="00296397" w:rsidRPr="00E666C3" w:rsidRDefault="00296397" w:rsidP="0029639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666C3">
        <w:t xml:space="preserve">Карпов Г.М. История России в лицах. Деятели петровской эпохи. М.: Школа-Пресс, 2002. 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>Ключевский В.О. Русская история. -М.: Изд-во Эксмо, 2002.-912с.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  <w:jc w:val="both"/>
      </w:pPr>
      <w:r w:rsidRPr="00E666C3">
        <w:t xml:space="preserve">Козлов Ю.Ф. От князя Рюрика до императора Николая </w:t>
      </w:r>
      <w:r w:rsidRPr="00E666C3">
        <w:rPr>
          <w:lang w:val="en-US"/>
        </w:rPr>
        <w:t>II</w:t>
      </w:r>
      <w:r w:rsidRPr="00E666C3">
        <w:t>.-Саранск: Морд.кн. изд-во, 1992.-352с.</w:t>
      </w:r>
    </w:p>
    <w:p w:rsidR="002E3E5A" w:rsidRPr="00E666C3" w:rsidRDefault="00296397" w:rsidP="00296397">
      <w:pPr>
        <w:numPr>
          <w:ilvl w:val="0"/>
          <w:numId w:val="9"/>
        </w:numPr>
        <w:spacing w:line="276" w:lineRule="auto"/>
        <w:jc w:val="both"/>
      </w:pPr>
      <w:r w:rsidRPr="00E666C3">
        <w:t xml:space="preserve">Манько А.В. История России в лицах. Женщины на русском престоле. М.: Школьная пресса, 2002. </w:t>
      </w:r>
      <w:r w:rsidR="002E3E5A" w:rsidRPr="00E666C3">
        <w:t xml:space="preserve">Методические рекомендации учителю истории. Е.Е. Вяземский, О.Ю. Стрелова. М. Владос. 2001. </w:t>
      </w:r>
    </w:p>
    <w:p w:rsidR="00296397" w:rsidRPr="00E666C3" w:rsidRDefault="00296397" w:rsidP="0029639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666C3">
        <w:t xml:space="preserve">Манько А. Выдающиеся деятели </w:t>
      </w:r>
      <w:r w:rsidRPr="00E666C3">
        <w:rPr>
          <w:lang w:val="en-US"/>
        </w:rPr>
        <w:t>XVIII</w:t>
      </w:r>
      <w:r w:rsidRPr="00E666C3">
        <w:t xml:space="preserve"> в. М,2004г.</w:t>
      </w:r>
    </w:p>
    <w:p w:rsidR="00296397" w:rsidRPr="00E666C3" w:rsidRDefault="00296397" w:rsidP="0029639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666C3">
        <w:t xml:space="preserve">Манько А. Выдающиеся деятели </w:t>
      </w:r>
      <w:r w:rsidRPr="00E666C3">
        <w:rPr>
          <w:lang w:val="en-US"/>
        </w:rPr>
        <w:t>XIX</w:t>
      </w:r>
      <w:r w:rsidRPr="00E666C3">
        <w:t xml:space="preserve"> в. М,2004г.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  <w:jc w:val="both"/>
      </w:pPr>
      <w:r w:rsidRPr="00E666C3">
        <w:t xml:space="preserve">Наглядность на уроках истории. М.В. Короткова. М. Владос. 2000.  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  <w:jc w:val="both"/>
      </w:pPr>
      <w:r w:rsidRPr="00E666C3">
        <w:t>Медведев Р.А. Н.С.Хрущев: политическая биография.М.: «Книга», 1990. – 268.</w:t>
      </w:r>
    </w:p>
    <w:p w:rsidR="00296397" w:rsidRPr="00E666C3" w:rsidRDefault="00296397" w:rsidP="0029639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666C3">
        <w:t xml:space="preserve">Морозова Л.Е. История России в лицах. Первая половина XVII века. М., Школа-Пресс, 2000. </w:t>
      </w:r>
    </w:p>
    <w:p w:rsidR="00296397" w:rsidRPr="00E666C3" w:rsidRDefault="00296397" w:rsidP="0029639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666C3">
        <w:t xml:space="preserve">Павленко Н.И. Птенцы гнезда Петрова. М.: Издательство «Мысль», 1985. </w:t>
      </w:r>
    </w:p>
    <w:p w:rsidR="00296397" w:rsidRPr="00E666C3" w:rsidRDefault="00296397" w:rsidP="00296397">
      <w:pPr>
        <w:numPr>
          <w:ilvl w:val="0"/>
          <w:numId w:val="9"/>
        </w:numPr>
        <w:jc w:val="both"/>
      </w:pPr>
      <w:r w:rsidRPr="00E666C3">
        <w:t xml:space="preserve">Перхавко В.П. История России в лицах. IX – начало XVII века. М.: Школа-Пресс, 2000. 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>Полководцы.Сборник.- М.: Роман-газета.- 1995.-413с.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 xml:space="preserve">Троцкий Л.Д. К истории Русской революции. – М.: политиздат. -1990.-447с. 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 xml:space="preserve">Радзинский Э. Загадки жизни и смерти. М.: Вагриус.-2004.-1247с. </w:t>
      </w:r>
    </w:p>
    <w:p w:rsidR="00296397" w:rsidRPr="00E666C3" w:rsidRDefault="00296397" w:rsidP="00296397">
      <w:pPr>
        <w:numPr>
          <w:ilvl w:val="0"/>
          <w:numId w:val="9"/>
        </w:numPr>
        <w:jc w:val="both"/>
      </w:pPr>
      <w:r w:rsidRPr="00E666C3">
        <w:t>Справочник учителя истории. 5-11 классы/Авт.-сост. М.Н.Чернова. – М.: Издательство «Экзамен», 2008г.. – 574с.</w:t>
      </w:r>
    </w:p>
    <w:p w:rsidR="00296397" w:rsidRPr="00E666C3" w:rsidRDefault="00296397" w:rsidP="00296397">
      <w:pPr>
        <w:numPr>
          <w:ilvl w:val="0"/>
          <w:numId w:val="9"/>
        </w:numPr>
        <w:jc w:val="both"/>
      </w:pPr>
      <w:r w:rsidRPr="00E666C3">
        <w:t xml:space="preserve">Степанищев А.Т. Методика преподавания и изучения истории: Учеб. пособие для студ. высш. учеб. завед: в 2 ч. – М.: Гуманит. изд. центр ВЛАДОС, 2002. 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>Энциклопедия российской монархии. -М.: Изд-во Эксмо, 2002.-512с.</w:t>
      </w:r>
    </w:p>
    <w:p w:rsidR="00296397" w:rsidRPr="00E666C3" w:rsidRDefault="00296397" w:rsidP="00296397">
      <w:pPr>
        <w:numPr>
          <w:ilvl w:val="0"/>
          <w:numId w:val="9"/>
        </w:numPr>
        <w:jc w:val="both"/>
      </w:pPr>
      <w:r w:rsidRPr="00E666C3">
        <w:t>Энциклопедический справочник школьника. История России. М.: ОЛМА ПРЕСС, 2007.</w:t>
      </w:r>
    </w:p>
    <w:p w:rsidR="002E3E5A" w:rsidRPr="00E666C3" w:rsidRDefault="002E3E5A" w:rsidP="00296397">
      <w:pPr>
        <w:numPr>
          <w:ilvl w:val="0"/>
          <w:numId w:val="9"/>
        </w:numPr>
        <w:spacing w:line="276" w:lineRule="auto"/>
      </w:pPr>
      <w:r w:rsidRPr="00E666C3">
        <w:t>Я познаю мир: Дет энцикл.: История/ Сост.  Н.В. Чудакова, А.В.Громов; Под общ.ред. О.Г.Хинн. М.: ООО «Издательство АСТ-ЛТД», 1997. -512с.</w:t>
      </w:r>
    </w:p>
    <w:p w:rsidR="002E3E5A" w:rsidRPr="00E666C3" w:rsidRDefault="002E3E5A" w:rsidP="00BF264C">
      <w:pPr>
        <w:tabs>
          <w:tab w:val="num" w:pos="0"/>
          <w:tab w:val="left" w:pos="1920"/>
        </w:tabs>
        <w:spacing w:line="276" w:lineRule="auto"/>
        <w:jc w:val="both"/>
      </w:pPr>
    </w:p>
    <w:p w:rsidR="002E3E5A" w:rsidRPr="00EC3060" w:rsidRDefault="002E3E5A" w:rsidP="00BF264C">
      <w:pPr>
        <w:spacing w:line="276" w:lineRule="auto"/>
        <w:rPr>
          <w:b/>
          <w:bCs/>
          <w:color w:val="8C003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6397" w:rsidRPr="00E666C3" w:rsidRDefault="00296397" w:rsidP="00296397">
      <w:pPr>
        <w:ind w:left="1080"/>
        <w:jc w:val="center"/>
        <w:rPr>
          <w:b/>
        </w:rPr>
      </w:pPr>
      <w:r w:rsidRPr="00E666C3">
        <w:rPr>
          <w:b/>
        </w:rPr>
        <w:t>Электронные пособия:</w:t>
      </w:r>
    </w:p>
    <w:p w:rsidR="00296397" w:rsidRPr="00E666C3" w:rsidRDefault="00296397" w:rsidP="00296397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666C3">
        <w:rPr>
          <w:sz w:val="24"/>
          <w:szCs w:val="24"/>
        </w:rPr>
        <w:t>Виртуальная школа Кирилла и Мефодия. Уроки отечественной истории. XIX – XXвв.</w:t>
      </w:r>
    </w:p>
    <w:p w:rsidR="00296397" w:rsidRPr="00E666C3" w:rsidRDefault="00296397" w:rsidP="00296397">
      <w:pPr>
        <w:numPr>
          <w:ilvl w:val="0"/>
          <w:numId w:val="8"/>
        </w:numPr>
        <w:jc w:val="both"/>
      </w:pPr>
      <w:r w:rsidRPr="00E666C3">
        <w:t>Программа «Энциклопедия истории России 862-1917». -  «Интерактивный мир». АО Коминфо.</w:t>
      </w:r>
    </w:p>
    <w:p w:rsidR="002E3E5A" w:rsidRPr="00E666C3" w:rsidRDefault="002E3E5A" w:rsidP="00BF264C">
      <w:pPr>
        <w:spacing w:line="276" w:lineRule="auto"/>
      </w:pPr>
    </w:p>
    <w:p w:rsidR="002E3E5A" w:rsidRPr="00BF264C" w:rsidRDefault="002E3E5A" w:rsidP="00BF264C">
      <w:pPr>
        <w:spacing w:line="276" w:lineRule="auto"/>
      </w:pPr>
    </w:p>
    <w:p w:rsidR="00C32FA0" w:rsidRPr="00BF264C" w:rsidRDefault="00C32FA0" w:rsidP="00BF264C">
      <w:pPr>
        <w:spacing w:line="276" w:lineRule="auto"/>
      </w:pPr>
    </w:p>
    <w:sectPr w:rsidR="00C32FA0" w:rsidRPr="00BF264C" w:rsidSect="002E3E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BF" w:rsidRDefault="007D18BF">
      <w:r>
        <w:separator/>
      </w:r>
    </w:p>
  </w:endnote>
  <w:endnote w:type="continuationSeparator" w:id="0">
    <w:p w:rsidR="007D18BF" w:rsidRDefault="007D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5A" w:rsidRDefault="002E3E5A" w:rsidP="002E3E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9C7570">
      <w:rPr>
        <w:rStyle w:val="a7"/>
      </w:rPr>
      <w:fldChar w:fldCharType="separate"/>
    </w:r>
    <w:r w:rsidR="009C7570">
      <w:rPr>
        <w:rStyle w:val="a7"/>
        <w:noProof/>
      </w:rPr>
      <w:t>2</w:t>
    </w:r>
    <w:r>
      <w:rPr>
        <w:rStyle w:val="a7"/>
      </w:rPr>
      <w:fldChar w:fldCharType="end"/>
    </w:r>
  </w:p>
  <w:p w:rsidR="002E3E5A" w:rsidRDefault="002E3E5A" w:rsidP="002E3E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5A" w:rsidRDefault="002E3E5A" w:rsidP="002E3E5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3060">
      <w:rPr>
        <w:rStyle w:val="a7"/>
        <w:noProof/>
      </w:rPr>
      <w:t>4</w:t>
    </w:r>
    <w:r>
      <w:rPr>
        <w:rStyle w:val="a7"/>
      </w:rPr>
      <w:fldChar w:fldCharType="end"/>
    </w:r>
  </w:p>
  <w:p w:rsidR="002E3E5A" w:rsidRDefault="002E3E5A" w:rsidP="002E3E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BF" w:rsidRDefault="007D18BF">
      <w:r>
        <w:separator/>
      </w:r>
    </w:p>
  </w:footnote>
  <w:footnote w:type="continuationSeparator" w:id="0">
    <w:p w:rsidR="007D18BF" w:rsidRDefault="007D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10D"/>
    <w:multiLevelType w:val="hybridMultilevel"/>
    <w:tmpl w:val="126CF9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E45C66"/>
    <w:multiLevelType w:val="hybridMultilevel"/>
    <w:tmpl w:val="42DC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373EB"/>
    <w:multiLevelType w:val="hybridMultilevel"/>
    <w:tmpl w:val="0E4A9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>
    <w:nsid w:val="44EB1DA1"/>
    <w:multiLevelType w:val="hybridMultilevel"/>
    <w:tmpl w:val="9D34654C"/>
    <w:lvl w:ilvl="0" w:tplc="BF1C3D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924226"/>
    <w:multiLevelType w:val="hybridMultilevel"/>
    <w:tmpl w:val="D7BA8B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8E9710A"/>
    <w:multiLevelType w:val="hybridMultilevel"/>
    <w:tmpl w:val="F05EF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C1BA4"/>
    <w:multiLevelType w:val="hybridMultilevel"/>
    <w:tmpl w:val="470ADA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5A"/>
    <w:rsid w:val="00030752"/>
    <w:rsid w:val="000803A4"/>
    <w:rsid w:val="000A7D22"/>
    <w:rsid w:val="000C5CC8"/>
    <w:rsid w:val="000C6D2A"/>
    <w:rsid w:val="000E1816"/>
    <w:rsid w:val="001025DC"/>
    <w:rsid w:val="001100C8"/>
    <w:rsid w:val="00133BFF"/>
    <w:rsid w:val="00151ECF"/>
    <w:rsid w:val="001D02B7"/>
    <w:rsid w:val="001E3E74"/>
    <w:rsid w:val="002056CE"/>
    <w:rsid w:val="00221EAC"/>
    <w:rsid w:val="00223DBC"/>
    <w:rsid w:val="00245632"/>
    <w:rsid w:val="002605DB"/>
    <w:rsid w:val="00266B6E"/>
    <w:rsid w:val="002776E1"/>
    <w:rsid w:val="00296397"/>
    <w:rsid w:val="002A130B"/>
    <w:rsid w:val="002B1C55"/>
    <w:rsid w:val="002D584D"/>
    <w:rsid w:val="002E3E5A"/>
    <w:rsid w:val="0032637E"/>
    <w:rsid w:val="00337B2A"/>
    <w:rsid w:val="003901EA"/>
    <w:rsid w:val="003A5F2A"/>
    <w:rsid w:val="003C079E"/>
    <w:rsid w:val="004275EB"/>
    <w:rsid w:val="00435951"/>
    <w:rsid w:val="00444820"/>
    <w:rsid w:val="004D4E8A"/>
    <w:rsid w:val="004E3962"/>
    <w:rsid w:val="00587BC2"/>
    <w:rsid w:val="005B1E61"/>
    <w:rsid w:val="005C2F10"/>
    <w:rsid w:val="005E69DC"/>
    <w:rsid w:val="00622242"/>
    <w:rsid w:val="006C3EFC"/>
    <w:rsid w:val="006C780D"/>
    <w:rsid w:val="006D3553"/>
    <w:rsid w:val="007177A3"/>
    <w:rsid w:val="00766768"/>
    <w:rsid w:val="00786C51"/>
    <w:rsid w:val="007A6178"/>
    <w:rsid w:val="007B18E7"/>
    <w:rsid w:val="007C1F4B"/>
    <w:rsid w:val="007D18BF"/>
    <w:rsid w:val="007E3803"/>
    <w:rsid w:val="00814243"/>
    <w:rsid w:val="00836CB4"/>
    <w:rsid w:val="00850864"/>
    <w:rsid w:val="00871699"/>
    <w:rsid w:val="008D2A55"/>
    <w:rsid w:val="00925146"/>
    <w:rsid w:val="009A0E1F"/>
    <w:rsid w:val="009A7EE0"/>
    <w:rsid w:val="009C3BDA"/>
    <w:rsid w:val="009C7570"/>
    <w:rsid w:val="009E5BBC"/>
    <w:rsid w:val="009E624B"/>
    <w:rsid w:val="00A02DA5"/>
    <w:rsid w:val="00A34B76"/>
    <w:rsid w:val="00A540DF"/>
    <w:rsid w:val="00A774D4"/>
    <w:rsid w:val="00A83B85"/>
    <w:rsid w:val="00AB7700"/>
    <w:rsid w:val="00AE4DEC"/>
    <w:rsid w:val="00B10CB8"/>
    <w:rsid w:val="00B55B11"/>
    <w:rsid w:val="00B712B3"/>
    <w:rsid w:val="00B952DF"/>
    <w:rsid w:val="00BC1EF9"/>
    <w:rsid w:val="00BC6E88"/>
    <w:rsid w:val="00BD4164"/>
    <w:rsid w:val="00BF1067"/>
    <w:rsid w:val="00BF25F3"/>
    <w:rsid w:val="00BF264C"/>
    <w:rsid w:val="00C042CC"/>
    <w:rsid w:val="00C32FA0"/>
    <w:rsid w:val="00C85959"/>
    <w:rsid w:val="00C9016D"/>
    <w:rsid w:val="00CB59E8"/>
    <w:rsid w:val="00CC54D2"/>
    <w:rsid w:val="00CE4E37"/>
    <w:rsid w:val="00CF3B3F"/>
    <w:rsid w:val="00CF7DD0"/>
    <w:rsid w:val="00D26B9C"/>
    <w:rsid w:val="00D5493E"/>
    <w:rsid w:val="00D82279"/>
    <w:rsid w:val="00DB1A03"/>
    <w:rsid w:val="00DB69C1"/>
    <w:rsid w:val="00DB75B6"/>
    <w:rsid w:val="00E00663"/>
    <w:rsid w:val="00E00E12"/>
    <w:rsid w:val="00E01F61"/>
    <w:rsid w:val="00E030BC"/>
    <w:rsid w:val="00E0524E"/>
    <w:rsid w:val="00E15462"/>
    <w:rsid w:val="00E362E5"/>
    <w:rsid w:val="00E42C8F"/>
    <w:rsid w:val="00E666C3"/>
    <w:rsid w:val="00EC3060"/>
    <w:rsid w:val="00EF63B2"/>
    <w:rsid w:val="00F21560"/>
    <w:rsid w:val="00F2407B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E5A"/>
    <w:rPr>
      <w:sz w:val="24"/>
      <w:szCs w:val="24"/>
    </w:rPr>
  </w:style>
  <w:style w:type="paragraph" w:styleId="2">
    <w:name w:val="heading 2"/>
    <w:basedOn w:val="a"/>
    <w:qFormat/>
    <w:rsid w:val="002E3E5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2E3E5A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3E5A"/>
    <w:pPr>
      <w:jc w:val="center"/>
    </w:pPr>
    <w:rPr>
      <w:sz w:val="28"/>
      <w:szCs w:val="28"/>
    </w:rPr>
  </w:style>
  <w:style w:type="paragraph" w:styleId="a4">
    <w:name w:val="Body Text Indent"/>
    <w:basedOn w:val="a"/>
    <w:rsid w:val="002E3E5A"/>
    <w:pPr>
      <w:ind w:firstLine="708"/>
      <w:jc w:val="both"/>
    </w:pPr>
    <w:rPr>
      <w:sz w:val="28"/>
      <w:szCs w:val="28"/>
    </w:rPr>
  </w:style>
  <w:style w:type="paragraph" w:styleId="a5">
    <w:name w:val="Body Text"/>
    <w:basedOn w:val="a"/>
    <w:rsid w:val="002E3E5A"/>
    <w:pPr>
      <w:jc w:val="both"/>
    </w:pPr>
    <w:rPr>
      <w:sz w:val="28"/>
      <w:szCs w:val="28"/>
    </w:rPr>
  </w:style>
  <w:style w:type="paragraph" w:styleId="a6">
    <w:name w:val="footer"/>
    <w:basedOn w:val="a"/>
    <w:rsid w:val="002E3E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3E5A"/>
  </w:style>
  <w:style w:type="paragraph" w:styleId="a8">
    <w:name w:val="No Spacing"/>
    <w:uiPriority w:val="1"/>
    <w:qFormat/>
    <w:rsid w:val="00296397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2963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C90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901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E5A"/>
    <w:rPr>
      <w:sz w:val="24"/>
      <w:szCs w:val="24"/>
    </w:rPr>
  </w:style>
  <w:style w:type="paragraph" w:styleId="2">
    <w:name w:val="heading 2"/>
    <w:basedOn w:val="a"/>
    <w:qFormat/>
    <w:rsid w:val="002E3E5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2E3E5A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E3E5A"/>
    <w:pPr>
      <w:jc w:val="center"/>
    </w:pPr>
    <w:rPr>
      <w:sz w:val="28"/>
      <w:szCs w:val="28"/>
    </w:rPr>
  </w:style>
  <w:style w:type="paragraph" w:styleId="a4">
    <w:name w:val="Body Text Indent"/>
    <w:basedOn w:val="a"/>
    <w:rsid w:val="002E3E5A"/>
    <w:pPr>
      <w:ind w:firstLine="708"/>
      <w:jc w:val="both"/>
    </w:pPr>
    <w:rPr>
      <w:sz w:val="28"/>
      <w:szCs w:val="28"/>
    </w:rPr>
  </w:style>
  <w:style w:type="paragraph" w:styleId="a5">
    <w:name w:val="Body Text"/>
    <w:basedOn w:val="a"/>
    <w:rsid w:val="002E3E5A"/>
    <w:pPr>
      <w:jc w:val="both"/>
    </w:pPr>
    <w:rPr>
      <w:sz w:val="28"/>
      <w:szCs w:val="28"/>
    </w:rPr>
  </w:style>
  <w:style w:type="paragraph" w:styleId="a6">
    <w:name w:val="footer"/>
    <w:basedOn w:val="a"/>
    <w:rsid w:val="002E3E5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3E5A"/>
  </w:style>
  <w:style w:type="paragraph" w:styleId="a8">
    <w:name w:val="No Spacing"/>
    <w:uiPriority w:val="1"/>
    <w:qFormat/>
    <w:rsid w:val="00296397"/>
    <w:pPr>
      <w:widowControl w:val="0"/>
      <w:autoSpaceDE w:val="0"/>
      <w:autoSpaceDN w:val="0"/>
      <w:adjustRightInd w:val="0"/>
    </w:pPr>
  </w:style>
  <w:style w:type="paragraph" w:styleId="a9">
    <w:name w:val="List Paragraph"/>
    <w:basedOn w:val="a"/>
    <w:uiPriority w:val="34"/>
    <w:qFormat/>
    <w:rsid w:val="0029639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rsid w:val="00C901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90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ПРЕДПРОФИЛЬНОГО ЭЛЕКТИВНОГО КУРСА</vt:lpstr>
    </vt:vector>
  </TitlesOfParts>
  <Company>Министерство образования Российской Федерации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ПРЕДПРОФИЛЬНОГО ЭЛЕКТИВНОГО КУРСА</dc:title>
  <dc:creator>Карабдаев</dc:creator>
  <cp:lastModifiedBy>Ivan</cp:lastModifiedBy>
  <cp:revision>2</cp:revision>
  <cp:lastPrinted>2019-11-08T13:07:00Z</cp:lastPrinted>
  <dcterms:created xsi:type="dcterms:W3CDTF">2020-01-20T10:16:00Z</dcterms:created>
  <dcterms:modified xsi:type="dcterms:W3CDTF">2020-01-20T10:16:00Z</dcterms:modified>
</cp:coreProperties>
</file>